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915" w:rsidRPr="00472D17" w:rsidRDefault="00452915" w:rsidP="00452915">
      <w:pPr>
        <w:spacing w:line="560" w:lineRule="exact"/>
        <w:ind w:firstLineChars="600" w:firstLine="2162"/>
        <w:rPr>
          <w:rFonts w:ascii="华文中宋" w:eastAsia="华文中宋" w:hAnsi="华文中宋" w:hint="eastAsia"/>
          <w:b/>
          <w:sz w:val="36"/>
          <w:szCs w:val="36"/>
        </w:rPr>
      </w:pPr>
      <w:r w:rsidRPr="00472D17">
        <w:rPr>
          <w:rFonts w:ascii="华文中宋" w:eastAsia="华文中宋" w:hAnsi="华文中宋" w:hint="eastAsia"/>
          <w:b/>
          <w:sz w:val="36"/>
          <w:szCs w:val="36"/>
        </w:rPr>
        <w:t>中国</w:t>
      </w:r>
      <w:r w:rsidRPr="00472D17">
        <w:rPr>
          <w:rFonts w:ascii="华文中宋" w:eastAsia="华文中宋" w:hAnsi="华文中宋" w:cs="Arial Unicode MS" w:hint="eastAsia"/>
          <w:b/>
          <w:sz w:val="36"/>
          <w:szCs w:val="36"/>
        </w:rPr>
        <w:t>商业</w:t>
      </w:r>
      <w:r w:rsidRPr="00472D17">
        <w:rPr>
          <w:rFonts w:ascii="华文中宋" w:eastAsia="华文中宋" w:hAnsi="华文中宋" w:hint="eastAsia"/>
          <w:b/>
          <w:sz w:val="36"/>
          <w:szCs w:val="36"/>
        </w:rPr>
        <w:t>企业信用等级划分</w:t>
      </w:r>
    </w:p>
    <w:p w:rsidR="00452915" w:rsidRPr="00472D17" w:rsidRDefault="00452915" w:rsidP="00452915">
      <w:pPr>
        <w:spacing w:line="560" w:lineRule="exact"/>
        <w:ind w:firstLineChars="800" w:firstLine="2883"/>
        <w:rPr>
          <w:rFonts w:ascii="华文中宋" w:eastAsia="华文中宋" w:hAnsi="华文中宋"/>
          <w:b/>
          <w:sz w:val="36"/>
          <w:szCs w:val="36"/>
        </w:rPr>
      </w:pPr>
      <w:r w:rsidRPr="00472D17">
        <w:rPr>
          <w:rFonts w:ascii="华文中宋" w:eastAsia="华文中宋" w:hAnsi="华文中宋" w:hint="eastAsia"/>
          <w:b/>
          <w:sz w:val="36"/>
          <w:szCs w:val="36"/>
        </w:rPr>
        <w:t>及计分标准的说明</w:t>
      </w:r>
    </w:p>
    <w:p w:rsidR="00452915" w:rsidRPr="00671726" w:rsidRDefault="00452915" w:rsidP="00452915">
      <w:pPr>
        <w:spacing w:line="560" w:lineRule="exact"/>
        <w:ind w:firstLineChars="650" w:firstLine="2080"/>
        <w:rPr>
          <w:rFonts w:ascii="仿宋_GB2312" w:eastAsia="仿宋_GB2312" w:hAnsi="仿宋"/>
          <w:sz w:val="32"/>
          <w:szCs w:val="32"/>
        </w:rPr>
      </w:pPr>
    </w:p>
    <w:p w:rsidR="00452915" w:rsidRPr="00FA5AC6" w:rsidRDefault="00452915" w:rsidP="00452915">
      <w:pPr>
        <w:pStyle w:val="Default"/>
        <w:rPr>
          <w:rFonts w:ascii="仿宋_GB2312" w:eastAsia="仿宋_GB2312" w:cs="FangSong"/>
          <w:b/>
          <w:color w:val="auto"/>
          <w:sz w:val="32"/>
          <w:szCs w:val="32"/>
        </w:rPr>
      </w:pPr>
      <w:r w:rsidRPr="00FA5AC6">
        <w:rPr>
          <w:rFonts w:ascii="仿宋_GB2312" w:eastAsia="仿宋_GB2312" w:cs="FangSong" w:hint="eastAsia"/>
          <w:b/>
          <w:color w:val="auto"/>
          <w:sz w:val="32"/>
          <w:szCs w:val="32"/>
        </w:rPr>
        <w:t>一、信用等级的划分</w:t>
      </w:r>
    </w:p>
    <w:p w:rsidR="00452915" w:rsidRPr="00FA5AC6" w:rsidRDefault="00452915" w:rsidP="00452915">
      <w:pPr>
        <w:spacing w:line="560" w:lineRule="exact"/>
        <w:ind w:firstLineChars="650" w:firstLine="1950"/>
        <w:rPr>
          <w:rFonts w:ascii="仿宋_GB2312" w:eastAsia="仿宋_GB2312" w:hAnsi="仿宋"/>
          <w:sz w:val="30"/>
          <w:szCs w:val="30"/>
        </w:rPr>
      </w:pPr>
    </w:p>
    <w:p w:rsidR="00452915" w:rsidRPr="00FA5AC6" w:rsidRDefault="00452915" w:rsidP="00452915">
      <w:pPr>
        <w:tabs>
          <w:tab w:val="left" w:pos="9000"/>
        </w:tabs>
        <w:spacing w:line="360" w:lineRule="auto"/>
        <w:ind w:firstLine="600"/>
        <w:rPr>
          <w:rFonts w:ascii="仿宋_GB2312" w:eastAsia="仿宋_GB2312" w:hAnsi="仿宋"/>
          <w:sz w:val="30"/>
          <w:szCs w:val="30"/>
        </w:rPr>
      </w:pPr>
      <w:r w:rsidRPr="00FA5AC6">
        <w:rPr>
          <w:rFonts w:ascii="仿宋_GB2312" w:eastAsia="仿宋_GB2312" w:hAnsi="STZhongsong" w:cs="FangSong" w:hint="eastAsia"/>
          <w:sz w:val="30"/>
          <w:szCs w:val="30"/>
        </w:rPr>
        <w:t>中国商业企业信用等级评价根据客观性、公正性、独立性、科学性的原则设定评价指标体系，采用宏观与微观、动态与静态、定量与定性的科学分析方法综合评定企业信用等级。</w:t>
      </w:r>
      <w:r w:rsidRPr="00FA5AC6">
        <w:rPr>
          <w:rFonts w:ascii="仿宋_GB2312" w:eastAsia="仿宋_GB2312" w:hAnsi="仿宋" w:hint="eastAsia"/>
          <w:sz w:val="30"/>
          <w:szCs w:val="30"/>
        </w:rPr>
        <w:t>信用评价等级根据被评估企业得分确定，定级前先计算被评估企业各项指标得分，各项指标得分加权得出总得分，总得分对照相对应的信用级别。</w:t>
      </w:r>
    </w:p>
    <w:p w:rsidR="00452915" w:rsidRPr="00FA5AC6" w:rsidRDefault="00452915" w:rsidP="00452915">
      <w:pPr>
        <w:pStyle w:val="Default"/>
        <w:ind w:firstLineChars="200" w:firstLine="600"/>
        <w:rPr>
          <w:rFonts w:ascii="仿宋_GB2312" w:eastAsia="仿宋_GB2312" w:hAnsi="STZhongsong" w:cs="FangSong"/>
          <w:color w:val="auto"/>
          <w:sz w:val="30"/>
          <w:szCs w:val="30"/>
        </w:rPr>
      </w:pPr>
      <w:r w:rsidRPr="00FA5AC6">
        <w:rPr>
          <w:rFonts w:ascii="仿宋_GB2312" w:eastAsia="仿宋_GB2312" w:hAnsi="STZhongsong" w:cs="FangSong" w:hint="eastAsia"/>
          <w:color w:val="auto"/>
          <w:sz w:val="30"/>
          <w:szCs w:val="30"/>
        </w:rPr>
        <w:t>中国商业企业信用等级划分为：AAA、AA、A、B、C三等五级。必要时，可将B、C两等级再扩展为BBB、BB、B、CCC、CC、C，即三等九级；还可对每个信用级别用“＋”、“－”进行微调，表示略高或略低于本等级。等级释义和计分标准见下表：</w:t>
      </w:r>
    </w:p>
    <w:p w:rsidR="00452915" w:rsidRPr="00FA5AC6" w:rsidRDefault="00452915" w:rsidP="00452915">
      <w:pPr>
        <w:pStyle w:val="Default"/>
        <w:ind w:firstLineChars="200" w:firstLine="600"/>
        <w:rPr>
          <w:rFonts w:ascii="仿宋_GB2312" w:eastAsia="仿宋_GB2312" w:hAnsi="STZhongsong" w:cs="FangSong"/>
          <w:color w:val="auto"/>
          <w:sz w:val="30"/>
          <w:szCs w:val="30"/>
        </w:rPr>
      </w:pPr>
    </w:p>
    <w:p w:rsidR="00452915" w:rsidRPr="00FA5AC6" w:rsidRDefault="00452915" w:rsidP="00452915">
      <w:pPr>
        <w:pStyle w:val="Default"/>
        <w:ind w:firstLineChars="200" w:firstLine="600"/>
        <w:rPr>
          <w:rFonts w:ascii="仿宋_GB2312" w:eastAsia="仿宋_GB2312" w:hAnsi="STZhongsong" w:cs="FangSong"/>
          <w:color w:val="auto"/>
          <w:sz w:val="30"/>
          <w:szCs w:val="30"/>
        </w:rPr>
      </w:pPr>
    </w:p>
    <w:p w:rsidR="00452915" w:rsidRPr="00FA5AC6" w:rsidRDefault="00452915" w:rsidP="00452915">
      <w:pPr>
        <w:pStyle w:val="Default"/>
        <w:ind w:firstLineChars="200" w:firstLine="600"/>
        <w:rPr>
          <w:rFonts w:ascii="仿宋_GB2312" w:eastAsia="仿宋_GB2312" w:hAnsi="STZhongsong" w:cs="FangSong"/>
          <w:color w:val="auto"/>
          <w:sz w:val="30"/>
          <w:szCs w:val="30"/>
        </w:rPr>
      </w:pPr>
    </w:p>
    <w:p w:rsidR="00452915" w:rsidRPr="00FA5AC6" w:rsidRDefault="00452915" w:rsidP="00452915">
      <w:pPr>
        <w:pStyle w:val="Default"/>
        <w:ind w:firstLineChars="200" w:firstLine="600"/>
        <w:rPr>
          <w:rFonts w:ascii="仿宋_GB2312" w:eastAsia="仿宋_GB2312" w:hAnsi="STZhongsong" w:cs="FangSong"/>
          <w:color w:val="auto"/>
          <w:sz w:val="30"/>
          <w:szCs w:val="30"/>
        </w:rPr>
      </w:pPr>
    </w:p>
    <w:p w:rsidR="00452915" w:rsidRPr="00FA5AC6" w:rsidRDefault="00452915" w:rsidP="00452915">
      <w:pPr>
        <w:pStyle w:val="Default"/>
        <w:ind w:firstLineChars="200" w:firstLine="600"/>
        <w:rPr>
          <w:rFonts w:ascii="仿宋_GB2312" w:eastAsia="仿宋_GB2312" w:hAnsi="STZhongsong" w:cs="FangSong"/>
          <w:color w:val="auto"/>
          <w:sz w:val="30"/>
          <w:szCs w:val="30"/>
        </w:rPr>
      </w:pPr>
    </w:p>
    <w:p w:rsidR="00452915" w:rsidRPr="00FA5AC6" w:rsidRDefault="00452915" w:rsidP="00452915">
      <w:pPr>
        <w:tabs>
          <w:tab w:val="left" w:pos="9000"/>
        </w:tabs>
        <w:spacing w:line="360" w:lineRule="auto"/>
        <w:rPr>
          <w:rFonts w:ascii="仿宋_GB2312" w:eastAsia="仿宋_GB2312"/>
          <w:bCs/>
          <w:sz w:val="30"/>
          <w:szCs w:val="30"/>
        </w:rPr>
      </w:pPr>
    </w:p>
    <w:tbl>
      <w:tblPr>
        <w:tblW w:w="0" w:type="auto"/>
        <w:jc w:val="center"/>
        <w:tblCellSpacing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900"/>
        <w:gridCol w:w="1260"/>
        <w:gridCol w:w="900"/>
        <w:gridCol w:w="3960"/>
        <w:gridCol w:w="1620"/>
      </w:tblGrid>
      <w:tr w:rsidR="00452915" w:rsidRPr="00FA5AC6" w:rsidTr="00EE6D39">
        <w:trPr>
          <w:tblCellSpacing w:w="0" w:type="dxa"/>
          <w:jc w:val="center"/>
        </w:trPr>
        <w:tc>
          <w:tcPr>
            <w:tcW w:w="900" w:type="dxa"/>
            <w:vMerge w:val="restart"/>
            <w:vAlign w:val="center"/>
          </w:tcPr>
          <w:p w:rsidR="00452915" w:rsidRPr="00FA5AC6" w:rsidRDefault="00452915" w:rsidP="00EE6D39">
            <w:pPr>
              <w:pStyle w:val="5"/>
              <w:tabs>
                <w:tab w:val="left" w:pos="9000"/>
              </w:tabs>
              <w:spacing w:line="360" w:lineRule="auto"/>
              <w:jc w:val="center"/>
              <w:rPr>
                <w:rFonts w:ascii="仿宋_GB2312" w:eastAsia="仿宋_GB2312"/>
                <w:sz w:val="30"/>
                <w:szCs w:val="30"/>
                <w:lang w:val="zh-CN"/>
              </w:rPr>
            </w:pPr>
            <w:r w:rsidRPr="00FA5AC6">
              <w:rPr>
                <w:rFonts w:ascii="仿宋_GB2312" w:eastAsia="仿宋_GB2312" w:hint="eastAsia"/>
                <w:sz w:val="30"/>
                <w:szCs w:val="30"/>
                <w:lang w:val="zh-CN"/>
              </w:rPr>
              <w:t>等级</w:t>
            </w:r>
          </w:p>
        </w:tc>
        <w:tc>
          <w:tcPr>
            <w:tcW w:w="2160" w:type="dxa"/>
            <w:gridSpan w:val="2"/>
            <w:vAlign w:val="center"/>
          </w:tcPr>
          <w:p w:rsidR="00452915" w:rsidRPr="00FA5AC6" w:rsidRDefault="00452915" w:rsidP="00EE6D39">
            <w:pPr>
              <w:pStyle w:val="5"/>
              <w:tabs>
                <w:tab w:val="left" w:pos="9000"/>
              </w:tabs>
              <w:spacing w:line="360" w:lineRule="auto"/>
              <w:jc w:val="center"/>
              <w:rPr>
                <w:rFonts w:ascii="仿宋_GB2312" w:eastAsia="仿宋_GB2312"/>
                <w:sz w:val="30"/>
                <w:szCs w:val="30"/>
                <w:lang w:val="zh-CN"/>
              </w:rPr>
            </w:pPr>
            <w:r w:rsidRPr="00FA5AC6">
              <w:rPr>
                <w:rFonts w:ascii="仿宋_GB2312" w:eastAsia="仿宋_GB2312" w:hint="eastAsia"/>
                <w:sz w:val="30"/>
                <w:szCs w:val="30"/>
                <w:lang w:val="zh-CN"/>
              </w:rPr>
              <w:t>记分标准</w:t>
            </w:r>
          </w:p>
        </w:tc>
        <w:tc>
          <w:tcPr>
            <w:tcW w:w="5580" w:type="dxa"/>
            <w:gridSpan w:val="2"/>
            <w:vAlign w:val="center"/>
          </w:tcPr>
          <w:p w:rsidR="00452915" w:rsidRPr="00FA5AC6" w:rsidRDefault="00452915" w:rsidP="00EE6D39">
            <w:pPr>
              <w:pStyle w:val="5"/>
              <w:tabs>
                <w:tab w:val="left" w:pos="9000"/>
              </w:tabs>
              <w:spacing w:line="360" w:lineRule="auto"/>
              <w:jc w:val="center"/>
              <w:rPr>
                <w:rFonts w:ascii="仿宋_GB2312" w:eastAsia="仿宋_GB2312"/>
                <w:sz w:val="30"/>
                <w:szCs w:val="30"/>
                <w:lang w:val="zh-CN"/>
              </w:rPr>
            </w:pPr>
            <w:r w:rsidRPr="00FA5AC6">
              <w:rPr>
                <w:rFonts w:ascii="仿宋_GB2312" w:eastAsia="仿宋_GB2312" w:hint="eastAsia"/>
                <w:sz w:val="30"/>
                <w:szCs w:val="30"/>
                <w:lang w:val="zh-CN"/>
              </w:rPr>
              <w:t>含义</w:t>
            </w:r>
          </w:p>
        </w:tc>
      </w:tr>
      <w:tr w:rsidR="00452915" w:rsidRPr="00FA5AC6" w:rsidTr="00EE6D39">
        <w:trPr>
          <w:tblCellSpacing w:w="0" w:type="dxa"/>
          <w:jc w:val="center"/>
        </w:trPr>
        <w:tc>
          <w:tcPr>
            <w:tcW w:w="900" w:type="dxa"/>
            <w:vMerge/>
            <w:vAlign w:val="center"/>
          </w:tcPr>
          <w:p w:rsidR="00452915" w:rsidRPr="00FA5AC6" w:rsidRDefault="00452915" w:rsidP="00EE6D39">
            <w:pPr>
              <w:pStyle w:val="5"/>
              <w:tabs>
                <w:tab w:val="left" w:pos="9000"/>
              </w:tabs>
              <w:spacing w:line="360" w:lineRule="auto"/>
              <w:jc w:val="center"/>
              <w:rPr>
                <w:rFonts w:ascii="仿宋_GB2312" w:eastAsia="仿宋_GB2312"/>
                <w:sz w:val="30"/>
                <w:szCs w:val="30"/>
                <w:lang w:val="zh-CN"/>
              </w:rPr>
            </w:pPr>
          </w:p>
        </w:tc>
        <w:tc>
          <w:tcPr>
            <w:tcW w:w="1260" w:type="dxa"/>
            <w:vAlign w:val="center"/>
          </w:tcPr>
          <w:p w:rsidR="00452915" w:rsidRPr="00FA5AC6" w:rsidRDefault="00452915" w:rsidP="00EE6D39">
            <w:pPr>
              <w:pStyle w:val="5"/>
              <w:tabs>
                <w:tab w:val="left" w:pos="9000"/>
              </w:tabs>
              <w:spacing w:line="360" w:lineRule="auto"/>
              <w:jc w:val="center"/>
              <w:rPr>
                <w:rFonts w:ascii="仿宋_GB2312" w:eastAsia="仿宋_GB2312"/>
                <w:sz w:val="30"/>
                <w:szCs w:val="30"/>
                <w:lang w:val="zh-CN"/>
              </w:rPr>
            </w:pPr>
            <w:r w:rsidRPr="00FA5AC6">
              <w:rPr>
                <w:rFonts w:ascii="仿宋_GB2312" w:eastAsia="仿宋_GB2312" w:hint="eastAsia"/>
                <w:sz w:val="30"/>
                <w:szCs w:val="30"/>
                <w:lang w:val="zh-CN"/>
              </w:rPr>
              <w:t>下限（含）</w:t>
            </w:r>
          </w:p>
        </w:tc>
        <w:tc>
          <w:tcPr>
            <w:tcW w:w="900" w:type="dxa"/>
            <w:vAlign w:val="center"/>
          </w:tcPr>
          <w:p w:rsidR="00452915" w:rsidRPr="00FA5AC6" w:rsidRDefault="00452915" w:rsidP="00EE6D39">
            <w:pPr>
              <w:pStyle w:val="5"/>
              <w:tabs>
                <w:tab w:val="left" w:pos="9000"/>
              </w:tabs>
              <w:spacing w:line="360" w:lineRule="auto"/>
              <w:jc w:val="center"/>
              <w:rPr>
                <w:rFonts w:ascii="仿宋_GB2312" w:eastAsia="仿宋_GB2312"/>
                <w:sz w:val="30"/>
                <w:szCs w:val="30"/>
                <w:lang w:val="zh-CN"/>
              </w:rPr>
            </w:pPr>
            <w:r w:rsidRPr="00FA5AC6">
              <w:rPr>
                <w:rFonts w:ascii="仿宋_GB2312" w:eastAsia="仿宋_GB2312" w:hint="eastAsia"/>
                <w:sz w:val="30"/>
                <w:szCs w:val="30"/>
                <w:lang w:val="zh-CN"/>
              </w:rPr>
              <w:t>上限</w:t>
            </w:r>
          </w:p>
        </w:tc>
        <w:tc>
          <w:tcPr>
            <w:tcW w:w="3960" w:type="dxa"/>
            <w:vAlign w:val="center"/>
          </w:tcPr>
          <w:p w:rsidR="00452915" w:rsidRPr="00FA5AC6" w:rsidRDefault="00452915" w:rsidP="00EE6D39">
            <w:pPr>
              <w:pStyle w:val="5"/>
              <w:tabs>
                <w:tab w:val="left" w:pos="9000"/>
              </w:tabs>
              <w:spacing w:line="360" w:lineRule="auto"/>
              <w:jc w:val="center"/>
              <w:rPr>
                <w:rFonts w:ascii="仿宋_GB2312" w:eastAsia="仿宋_GB2312"/>
                <w:sz w:val="30"/>
                <w:szCs w:val="30"/>
                <w:lang w:val="zh-CN"/>
              </w:rPr>
            </w:pPr>
            <w:r w:rsidRPr="00FA5AC6">
              <w:rPr>
                <w:rFonts w:ascii="仿宋_GB2312" w:eastAsia="仿宋_GB2312" w:hint="eastAsia"/>
                <w:sz w:val="30"/>
                <w:szCs w:val="30"/>
                <w:lang w:val="zh-CN"/>
              </w:rPr>
              <w:t>信用状况和信用能力</w:t>
            </w:r>
          </w:p>
        </w:tc>
        <w:tc>
          <w:tcPr>
            <w:tcW w:w="1620" w:type="dxa"/>
            <w:vAlign w:val="center"/>
          </w:tcPr>
          <w:p w:rsidR="00452915" w:rsidRPr="00FA5AC6" w:rsidRDefault="00452915" w:rsidP="00EE6D39">
            <w:pPr>
              <w:pStyle w:val="5"/>
              <w:tabs>
                <w:tab w:val="left" w:pos="9000"/>
              </w:tabs>
              <w:spacing w:line="360" w:lineRule="auto"/>
              <w:jc w:val="center"/>
              <w:rPr>
                <w:rFonts w:ascii="仿宋_GB2312" w:eastAsia="仿宋_GB2312"/>
                <w:sz w:val="30"/>
                <w:szCs w:val="30"/>
                <w:lang w:val="zh-CN"/>
              </w:rPr>
            </w:pPr>
            <w:r w:rsidRPr="00FA5AC6">
              <w:rPr>
                <w:rFonts w:ascii="仿宋_GB2312" w:eastAsia="仿宋_GB2312" w:hint="eastAsia"/>
                <w:sz w:val="30"/>
                <w:szCs w:val="30"/>
                <w:lang w:val="zh-CN"/>
              </w:rPr>
              <w:t>风险程度</w:t>
            </w:r>
          </w:p>
        </w:tc>
      </w:tr>
      <w:tr w:rsidR="00452915" w:rsidRPr="00FA5AC6" w:rsidTr="00EE6D39">
        <w:trPr>
          <w:tblCellSpacing w:w="0" w:type="dxa"/>
          <w:jc w:val="center"/>
        </w:trPr>
        <w:tc>
          <w:tcPr>
            <w:tcW w:w="900" w:type="dxa"/>
            <w:vAlign w:val="center"/>
          </w:tcPr>
          <w:p w:rsidR="00452915" w:rsidRPr="00FA5AC6" w:rsidRDefault="00452915" w:rsidP="00EE6D39">
            <w:pPr>
              <w:pStyle w:val="5"/>
              <w:tabs>
                <w:tab w:val="left" w:pos="9000"/>
              </w:tabs>
              <w:spacing w:line="360" w:lineRule="auto"/>
              <w:jc w:val="center"/>
              <w:rPr>
                <w:rFonts w:ascii="仿宋_GB2312" w:eastAsia="仿宋_GB2312"/>
                <w:sz w:val="30"/>
                <w:szCs w:val="30"/>
                <w:lang w:val="zh-CN"/>
              </w:rPr>
            </w:pPr>
            <w:r w:rsidRPr="00FA5AC6">
              <w:rPr>
                <w:rFonts w:ascii="仿宋_GB2312" w:eastAsia="仿宋_GB2312" w:hint="eastAsia"/>
                <w:sz w:val="30"/>
                <w:szCs w:val="30"/>
                <w:lang w:val="zh-CN"/>
              </w:rPr>
              <w:t>AAA</w:t>
            </w:r>
          </w:p>
        </w:tc>
        <w:tc>
          <w:tcPr>
            <w:tcW w:w="1260" w:type="dxa"/>
            <w:vAlign w:val="center"/>
          </w:tcPr>
          <w:p w:rsidR="00452915" w:rsidRPr="00FA5AC6" w:rsidRDefault="00452915" w:rsidP="00EE6D39">
            <w:pPr>
              <w:pStyle w:val="5"/>
              <w:tabs>
                <w:tab w:val="left" w:pos="9000"/>
              </w:tabs>
              <w:spacing w:line="360" w:lineRule="auto"/>
              <w:jc w:val="center"/>
              <w:rPr>
                <w:rFonts w:ascii="仿宋_GB2312" w:eastAsia="仿宋_GB2312"/>
                <w:sz w:val="30"/>
                <w:szCs w:val="30"/>
                <w:lang w:val="zh-CN"/>
              </w:rPr>
            </w:pPr>
            <w:r w:rsidRPr="00FA5AC6">
              <w:rPr>
                <w:rFonts w:ascii="仿宋_GB2312" w:eastAsia="仿宋_GB2312" w:hint="eastAsia"/>
                <w:sz w:val="30"/>
                <w:szCs w:val="30"/>
                <w:lang w:val="zh-CN"/>
              </w:rPr>
              <w:t>80</w:t>
            </w:r>
          </w:p>
        </w:tc>
        <w:tc>
          <w:tcPr>
            <w:tcW w:w="900" w:type="dxa"/>
            <w:vAlign w:val="center"/>
          </w:tcPr>
          <w:p w:rsidR="00452915" w:rsidRPr="00FA5AC6" w:rsidRDefault="00452915" w:rsidP="00EE6D39">
            <w:pPr>
              <w:pStyle w:val="5"/>
              <w:tabs>
                <w:tab w:val="left" w:pos="9000"/>
              </w:tabs>
              <w:spacing w:line="360" w:lineRule="auto"/>
              <w:jc w:val="center"/>
              <w:rPr>
                <w:rFonts w:ascii="仿宋_GB2312" w:eastAsia="仿宋_GB2312"/>
                <w:sz w:val="30"/>
                <w:szCs w:val="30"/>
                <w:lang w:val="zh-CN"/>
              </w:rPr>
            </w:pPr>
            <w:r w:rsidRPr="00FA5AC6">
              <w:rPr>
                <w:rFonts w:ascii="仿宋_GB2312" w:eastAsia="仿宋_GB2312" w:hint="eastAsia"/>
                <w:sz w:val="30"/>
                <w:szCs w:val="30"/>
                <w:lang w:val="zh-CN"/>
              </w:rPr>
              <w:t>100</w:t>
            </w:r>
          </w:p>
        </w:tc>
        <w:tc>
          <w:tcPr>
            <w:tcW w:w="3960" w:type="dxa"/>
            <w:vAlign w:val="center"/>
          </w:tcPr>
          <w:p w:rsidR="00452915" w:rsidRPr="00FA5AC6" w:rsidRDefault="00452915" w:rsidP="00EE6D39">
            <w:pPr>
              <w:pStyle w:val="5"/>
              <w:tabs>
                <w:tab w:val="left" w:pos="9000"/>
              </w:tabs>
              <w:spacing w:line="360" w:lineRule="auto"/>
              <w:jc w:val="both"/>
              <w:rPr>
                <w:rFonts w:ascii="仿宋_GB2312" w:eastAsia="仿宋_GB2312"/>
                <w:sz w:val="30"/>
                <w:szCs w:val="30"/>
                <w:lang w:val="zh-CN"/>
              </w:rPr>
            </w:pPr>
            <w:r w:rsidRPr="00FA5AC6">
              <w:rPr>
                <w:rFonts w:ascii="仿宋_GB2312" w:eastAsia="仿宋_GB2312" w:hint="eastAsia"/>
                <w:sz w:val="30"/>
                <w:szCs w:val="30"/>
              </w:rPr>
              <w:t xml:space="preserve">    信用极好，信用能力很强，几乎无风险。在授信时充分值得信赖。具有极其高尚的企业品格，企业发展能力极强，极少或没有拖欠，债务偿还风险极低，社会责任心强，违约风险极小，可以在其财务能力能够承担的最高限授信。</w:t>
            </w:r>
          </w:p>
        </w:tc>
        <w:tc>
          <w:tcPr>
            <w:tcW w:w="1620" w:type="dxa"/>
            <w:vAlign w:val="center"/>
          </w:tcPr>
          <w:p w:rsidR="00452915" w:rsidRPr="00FA5AC6" w:rsidRDefault="00452915" w:rsidP="00EE6D39">
            <w:pPr>
              <w:pStyle w:val="5"/>
              <w:tabs>
                <w:tab w:val="left" w:pos="9000"/>
              </w:tabs>
              <w:spacing w:line="360" w:lineRule="auto"/>
              <w:jc w:val="center"/>
              <w:rPr>
                <w:rFonts w:ascii="仿宋_GB2312" w:eastAsia="仿宋_GB2312"/>
                <w:sz w:val="30"/>
                <w:szCs w:val="30"/>
                <w:lang w:val="zh-CN"/>
              </w:rPr>
            </w:pPr>
            <w:r w:rsidRPr="00FA5AC6">
              <w:rPr>
                <w:rFonts w:ascii="仿宋_GB2312" w:eastAsia="仿宋_GB2312" w:hint="eastAsia"/>
                <w:sz w:val="30"/>
                <w:szCs w:val="30"/>
                <w:lang w:val="zh-CN"/>
              </w:rPr>
              <w:t>几乎无风险</w:t>
            </w:r>
          </w:p>
        </w:tc>
      </w:tr>
      <w:tr w:rsidR="00452915" w:rsidRPr="00FA5AC6" w:rsidTr="00EE6D39">
        <w:trPr>
          <w:tblCellSpacing w:w="0" w:type="dxa"/>
          <w:jc w:val="center"/>
        </w:trPr>
        <w:tc>
          <w:tcPr>
            <w:tcW w:w="900" w:type="dxa"/>
            <w:vAlign w:val="center"/>
          </w:tcPr>
          <w:p w:rsidR="00452915" w:rsidRPr="00FA5AC6" w:rsidRDefault="00452915" w:rsidP="00EE6D39">
            <w:pPr>
              <w:pStyle w:val="5"/>
              <w:tabs>
                <w:tab w:val="left" w:pos="9000"/>
              </w:tabs>
              <w:spacing w:line="360" w:lineRule="auto"/>
              <w:jc w:val="center"/>
              <w:rPr>
                <w:rFonts w:ascii="仿宋_GB2312" w:eastAsia="仿宋_GB2312"/>
                <w:sz w:val="30"/>
                <w:szCs w:val="30"/>
                <w:lang w:val="zh-CN"/>
              </w:rPr>
            </w:pPr>
            <w:r w:rsidRPr="00FA5AC6">
              <w:rPr>
                <w:rFonts w:ascii="仿宋_GB2312" w:eastAsia="仿宋_GB2312" w:hint="eastAsia"/>
                <w:sz w:val="30"/>
                <w:szCs w:val="30"/>
                <w:lang w:val="zh-CN"/>
              </w:rPr>
              <w:t>AA</w:t>
            </w:r>
          </w:p>
        </w:tc>
        <w:tc>
          <w:tcPr>
            <w:tcW w:w="1260" w:type="dxa"/>
            <w:vAlign w:val="center"/>
          </w:tcPr>
          <w:p w:rsidR="00452915" w:rsidRPr="00FA5AC6" w:rsidRDefault="00452915" w:rsidP="00EE6D39">
            <w:pPr>
              <w:pStyle w:val="5"/>
              <w:tabs>
                <w:tab w:val="left" w:pos="9000"/>
              </w:tabs>
              <w:spacing w:line="360" w:lineRule="auto"/>
              <w:jc w:val="center"/>
              <w:rPr>
                <w:rFonts w:ascii="仿宋_GB2312" w:eastAsia="仿宋_GB2312"/>
                <w:sz w:val="30"/>
                <w:szCs w:val="30"/>
                <w:lang w:val="zh-CN"/>
              </w:rPr>
            </w:pPr>
            <w:r w:rsidRPr="00FA5AC6">
              <w:rPr>
                <w:rFonts w:ascii="仿宋_GB2312" w:eastAsia="仿宋_GB2312" w:hint="eastAsia"/>
                <w:sz w:val="30"/>
                <w:szCs w:val="30"/>
                <w:lang w:val="zh-CN"/>
              </w:rPr>
              <w:t>70</w:t>
            </w:r>
          </w:p>
        </w:tc>
        <w:tc>
          <w:tcPr>
            <w:tcW w:w="900" w:type="dxa"/>
            <w:vAlign w:val="center"/>
          </w:tcPr>
          <w:p w:rsidR="00452915" w:rsidRPr="00FA5AC6" w:rsidRDefault="00452915" w:rsidP="00EE6D39">
            <w:pPr>
              <w:pStyle w:val="5"/>
              <w:tabs>
                <w:tab w:val="left" w:pos="9000"/>
              </w:tabs>
              <w:spacing w:line="360" w:lineRule="auto"/>
              <w:jc w:val="center"/>
              <w:rPr>
                <w:rFonts w:ascii="仿宋_GB2312" w:eastAsia="仿宋_GB2312"/>
                <w:sz w:val="30"/>
                <w:szCs w:val="30"/>
                <w:lang w:val="zh-CN"/>
              </w:rPr>
            </w:pPr>
            <w:r w:rsidRPr="00FA5AC6">
              <w:rPr>
                <w:rFonts w:ascii="仿宋_GB2312" w:eastAsia="仿宋_GB2312" w:hint="eastAsia"/>
                <w:sz w:val="30"/>
                <w:szCs w:val="30"/>
                <w:lang w:val="zh-CN"/>
              </w:rPr>
              <w:t>79</w:t>
            </w:r>
          </w:p>
        </w:tc>
        <w:tc>
          <w:tcPr>
            <w:tcW w:w="3960" w:type="dxa"/>
            <w:vAlign w:val="center"/>
          </w:tcPr>
          <w:p w:rsidR="00452915" w:rsidRPr="00FA5AC6" w:rsidRDefault="00452915" w:rsidP="00EE6D39">
            <w:pPr>
              <w:pStyle w:val="5"/>
              <w:tabs>
                <w:tab w:val="left" w:pos="9000"/>
              </w:tabs>
              <w:spacing w:line="360" w:lineRule="auto"/>
              <w:jc w:val="both"/>
              <w:rPr>
                <w:rFonts w:ascii="仿宋_GB2312" w:eastAsia="仿宋_GB2312"/>
                <w:sz w:val="30"/>
                <w:szCs w:val="30"/>
              </w:rPr>
            </w:pPr>
            <w:r w:rsidRPr="00FA5AC6">
              <w:rPr>
                <w:rFonts w:ascii="仿宋_GB2312" w:eastAsia="仿宋_GB2312" w:hint="eastAsia"/>
                <w:sz w:val="30"/>
                <w:szCs w:val="30"/>
              </w:rPr>
              <w:t xml:space="preserve">    信用优良，信用能力可靠，基本无风险。在授信时值得信赖。具有优良的企业品格，企业发展能力很强，较少拖欠，债务偿还风险很低，社会责任心强，违约风险小，可以在其财务能力能够承担的最高限授信。</w:t>
            </w:r>
          </w:p>
        </w:tc>
        <w:tc>
          <w:tcPr>
            <w:tcW w:w="1620" w:type="dxa"/>
            <w:vAlign w:val="center"/>
          </w:tcPr>
          <w:p w:rsidR="00452915" w:rsidRPr="00FA5AC6" w:rsidRDefault="00452915" w:rsidP="00EE6D39">
            <w:pPr>
              <w:pStyle w:val="5"/>
              <w:tabs>
                <w:tab w:val="left" w:pos="9000"/>
              </w:tabs>
              <w:spacing w:line="360" w:lineRule="auto"/>
              <w:jc w:val="center"/>
              <w:rPr>
                <w:rFonts w:ascii="仿宋_GB2312" w:eastAsia="仿宋_GB2312"/>
                <w:sz w:val="30"/>
                <w:szCs w:val="30"/>
              </w:rPr>
            </w:pPr>
            <w:r w:rsidRPr="00FA5AC6">
              <w:rPr>
                <w:rFonts w:ascii="仿宋_GB2312" w:eastAsia="仿宋_GB2312" w:hint="eastAsia"/>
                <w:sz w:val="30"/>
                <w:szCs w:val="30"/>
              </w:rPr>
              <w:t>基本无风险</w:t>
            </w:r>
          </w:p>
        </w:tc>
      </w:tr>
      <w:tr w:rsidR="00452915" w:rsidRPr="00FA5AC6" w:rsidTr="00EE6D39">
        <w:trPr>
          <w:tblCellSpacing w:w="0" w:type="dxa"/>
          <w:jc w:val="center"/>
        </w:trPr>
        <w:tc>
          <w:tcPr>
            <w:tcW w:w="900" w:type="dxa"/>
            <w:vAlign w:val="center"/>
          </w:tcPr>
          <w:p w:rsidR="00452915" w:rsidRPr="00FA5AC6" w:rsidRDefault="00452915" w:rsidP="00EE6D39">
            <w:pPr>
              <w:pStyle w:val="5"/>
              <w:tabs>
                <w:tab w:val="left" w:pos="9000"/>
              </w:tabs>
              <w:spacing w:line="360" w:lineRule="auto"/>
              <w:jc w:val="center"/>
              <w:rPr>
                <w:rFonts w:ascii="仿宋_GB2312" w:eastAsia="仿宋_GB2312"/>
                <w:sz w:val="30"/>
                <w:szCs w:val="30"/>
                <w:lang w:val="zh-CN"/>
              </w:rPr>
            </w:pPr>
            <w:r w:rsidRPr="00FA5AC6">
              <w:rPr>
                <w:rFonts w:ascii="仿宋_GB2312" w:eastAsia="仿宋_GB2312" w:hint="eastAsia"/>
                <w:sz w:val="30"/>
                <w:szCs w:val="30"/>
                <w:lang w:val="zh-CN"/>
              </w:rPr>
              <w:t>A</w:t>
            </w:r>
          </w:p>
        </w:tc>
        <w:tc>
          <w:tcPr>
            <w:tcW w:w="1260" w:type="dxa"/>
            <w:vAlign w:val="center"/>
          </w:tcPr>
          <w:p w:rsidR="00452915" w:rsidRPr="00FA5AC6" w:rsidRDefault="00452915" w:rsidP="00EE6D39">
            <w:pPr>
              <w:pStyle w:val="5"/>
              <w:tabs>
                <w:tab w:val="left" w:pos="9000"/>
              </w:tabs>
              <w:spacing w:line="360" w:lineRule="auto"/>
              <w:jc w:val="center"/>
              <w:rPr>
                <w:rFonts w:ascii="仿宋_GB2312" w:eastAsia="仿宋_GB2312"/>
                <w:sz w:val="30"/>
                <w:szCs w:val="30"/>
                <w:lang w:val="zh-CN"/>
              </w:rPr>
            </w:pPr>
            <w:r w:rsidRPr="00FA5AC6">
              <w:rPr>
                <w:rFonts w:ascii="仿宋_GB2312" w:eastAsia="仿宋_GB2312" w:hint="eastAsia"/>
                <w:sz w:val="30"/>
                <w:szCs w:val="30"/>
                <w:lang w:val="zh-CN"/>
              </w:rPr>
              <w:t>60</w:t>
            </w:r>
          </w:p>
        </w:tc>
        <w:tc>
          <w:tcPr>
            <w:tcW w:w="900" w:type="dxa"/>
            <w:vAlign w:val="center"/>
          </w:tcPr>
          <w:p w:rsidR="00452915" w:rsidRPr="00FA5AC6" w:rsidRDefault="00452915" w:rsidP="00EE6D39">
            <w:pPr>
              <w:pStyle w:val="5"/>
              <w:tabs>
                <w:tab w:val="left" w:pos="9000"/>
              </w:tabs>
              <w:spacing w:line="360" w:lineRule="auto"/>
              <w:jc w:val="center"/>
              <w:rPr>
                <w:rFonts w:ascii="仿宋_GB2312" w:eastAsia="仿宋_GB2312"/>
                <w:sz w:val="30"/>
                <w:szCs w:val="30"/>
                <w:lang w:val="zh-CN"/>
              </w:rPr>
            </w:pPr>
            <w:r w:rsidRPr="00FA5AC6">
              <w:rPr>
                <w:rFonts w:ascii="仿宋_GB2312" w:eastAsia="仿宋_GB2312" w:hint="eastAsia"/>
                <w:sz w:val="30"/>
                <w:szCs w:val="30"/>
                <w:lang w:val="zh-CN"/>
              </w:rPr>
              <w:t>69</w:t>
            </w:r>
          </w:p>
        </w:tc>
        <w:tc>
          <w:tcPr>
            <w:tcW w:w="3960" w:type="dxa"/>
            <w:vAlign w:val="center"/>
          </w:tcPr>
          <w:p w:rsidR="00452915" w:rsidRPr="00FA5AC6" w:rsidRDefault="00452915" w:rsidP="00EE6D39">
            <w:pPr>
              <w:pStyle w:val="5"/>
              <w:tabs>
                <w:tab w:val="left" w:pos="9000"/>
              </w:tabs>
              <w:spacing w:line="360" w:lineRule="auto"/>
              <w:jc w:val="both"/>
              <w:rPr>
                <w:rFonts w:ascii="仿宋_GB2312" w:eastAsia="仿宋_GB2312"/>
                <w:sz w:val="30"/>
                <w:szCs w:val="30"/>
              </w:rPr>
            </w:pPr>
            <w:r w:rsidRPr="00FA5AC6">
              <w:rPr>
                <w:rFonts w:ascii="仿宋_GB2312" w:eastAsia="仿宋_GB2312" w:hint="eastAsia"/>
                <w:sz w:val="30"/>
                <w:szCs w:val="30"/>
              </w:rPr>
              <w:t xml:space="preserve">    信用较好，信用能力较稳定，可能有小波动，风险较小。企业品格和能力超过行业平均标准，虽有拖欠但仍值得信赖，</w:t>
            </w:r>
            <w:r w:rsidRPr="00FA5AC6">
              <w:rPr>
                <w:rFonts w:ascii="仿宋_GB2312" w:eastAsia="仿宋_GB2312" w:hint="eastAsia"/>
                <w:sz w:val="30"/>
                <w:szCs w:val="30"/>
              </w:rPr>
              <w:lastRenderedPageBreak/>
              <w:t>违约风险较小，信用相关方的评价较高。如果具有保持或提高现有信用等级水平的趋势，可以给予较高的授信。</w:t>
            </w:r>
          </w:p>
        </w:tc>
        <w:tc>
          <w:tcPr>
            <w:tcW w:w="1620" w:type="dxa"/>
            <w:vAlign w:val="center"/>
          </w:tcPr>
          <w:p w:rsidR="00452915" w:rsidRPr="00FA5AC6" w:rsidRDefault="00452915" w:rsidP="00EE6D39">
            <w:pPr>
              <w:pStyle w:val="5"/>
              <w:tabs>
                <w:tab w:val="left" w:pos="9000"/>
              </w:tabs>
              <w:spacing w:line="360" w:lineRule="auto"/>
              <w:jc w:val="center"/>
              <w:rPr>
                <w:rFonts w:ascii="仿宋_GB2312" w:eastAsia="仿宋_GB2312"/>
                <w:sz w:val="30"/>
                <w:szCs w:val="30"/>
              </w:rPr>
            </w:pPr>
            <w:r w:rsidRPr="00FA5AC6">
              <w:rPr>
                <w:rFonts w:ascii="仿宋_GB2312" w:eastAsia="仿宋_GB2312" w:hint="eastAsia"/>
                <w:sz w:val="30"/>
                <w:szCs w:val="30"/>
              </w:rPr>
              <w:lastRenderedPageBreak/>
              <w:t>风险较小</w:t>
            </w:r>
          </w:p>
        </w:tc>
      </w:tr>
      <w:tr w:rsidR="00452915" w:rsidRPr="00FA5AC6" w:rsidTr="00EE6D39">
        <w:trPr>
          <w:tblCellSpacing w:w="0" w:type="dxa"/>
          <w:jc w:val="center"/>
        </w:trPr>
        <w:tc>
          <w:tcPr>
            <w:tcW w:w="900" w:type="dxa"/>
            <w:vAlign w:val="center"/>
          </w:tcPr>
          <w:p w:rsidR="00452915" w:rsidRPr="00FA5AC6" w:rsidRDefault="00452915" w:rsidP="00EE6D39">
            <w:pPr>
              <w:pStyle w:val="5"/>
              <w:tabs>
                <w:tab w:val="left" w:pos="9000"/>
              </w:tabs>
              <w:spacing w:line="360" w:lineRule="auto"/>
              <w:jc w:val="center"/>
              <w:rPr>
                <w:rFonts w:ascii="仿宋_GB2312" w:eastAsia="仿宋_GB2312"/>
                <w:sz w:val="30"/>
                <w:szCs w:val="30"/>
                <w:lang w:val="zh-CN"/>
              </w:rPr>
            </w:pPr>
            <w:r w:rsidRPr="00FA5AC6">
              <w:rPr>
                <w:rFonts w:ascii="仿宋_GB2312" w:eastAsia="仿宋_GB2312" w:hint="eastAsia"/>
                <w:sz w:val="30"/>
                <w:szCs w:val="30"/>
                <w:lang w:val="zh-CN"/>
              </w:rPr>
              <w:lastRenderedPageBreak/>
              <w:t>B</w:t>
            </w:r>
          </w:p>
        </w:tc>
        <w:tc>
          <w:tcPr>
            <w:tcW w:w="1260" w:type="dxa"/>
            <w:vAlign w:val="center"/>
          </w:tcPr>
          <w:p w:rsidR="00452915" w:rsidRPr="00FA5AC6" w:rsidRDefault="00452915" w:rsidP="00EE6D39">
            <w:pPr>
              <w:pStyle w:val="5"/>
              <w:tabs>
                <w:tab w:val="left" w:pos="9000"/>
              </w:tabs>
              <w:spacing w:line="360" w:lineRule="auto"/>
              <w:jc w:val="center"/>
              <w:rPr>
                <w:rFonts w:ascii="仿宋_GB2312" w:eastAsia="仿宋_GB2312"/>
                <w:sz w:val="30"/>
                <w:szCs w:val="30"/>
              </w:rPr>
            </w:pPr>
            <w:r w:rsidRPr="00FA5AC6">
              <w:rPr>
                <w:rFonts w:ascii="仿宋_GB2312" w:eastAsia="仿宋_GB2312" w:hint="eastAsia"/>
                <w:sz w:val="30"/>
                <w:szCs w:val="30"/>
              </w:rPr>
              <w:t>40</w:t>
            </w:r>
          </w:p>
        </w:tc>
        <w:tc>
          <w:tcPr>
            <w:tcW w:w="900" w:type="dxa"/>
            <w:vAlign w:val="center"/>
          </w:tcPr>
          <w:p w:rsidR="00452915" w:rsidRPr="00FA5AC6" w:rsidRDefault="00452915" w:rsidP="00EE6D39">
            <w:pPr>
              <w:pStyle w:val="5"/>
              <w:tabs>
                <w:tab w:val="left" w:pos="9000"/>
              </w:tabs>
              <w:spacing w:line="360" w:lineRule="auto"/>
              <w:jc w:val="center"/>
              <w:rPr>
                <w:rFonts w:ascii="仿宋_GB2312" w:eastAsia="仿宋_GB2312"/>
                <w:sz w:val="30"/>
                <w:szCs w:val="30"/>
                <w:lang w:val="zh-CN"/>
              </w:rPr>
            </w:pPr>
            <w:r w:rsidRPr="00FA5AC6">
              <w:rPr>
                <w:rFonts w:ascii="仿宋_GB2312" w:eastAsia="仿宋_GB2312" w:hint="eastAsia"/>
                <w:sz w:val="30"/>
                <w:szCs w:val="30"/>
                <w:lang w:val="zh-CN"/>
              </w:rPr>
              <w:t>59</w:t>
            </w:r>
          </w:p>
        </w:tc>
        <w:tc>
          <w:tcPr>
            <w:tcW w:w="3960" w:type="dxa"/>
            <w:vAlign w:val="center"/>
          </w:tcPr>
          <w:p w:rsidR="00452915" w:rsidRPr="00FA5AC6" w:rsidRDefault="00452915" w:rsidP="00EE6D39">
            <w:pPr>
              <w:pStyle w:val="5"/>
              <w:tabs>
                <w:tab w:val="left" w:pos="9000"/>
              </w:tabs>
              <w:spacing w:line="360" w:lineRule="auto"/>
              <w:jc w:val="both"/>
              <w:rPr>
                <w:rFonts w:ascii="仿宋_GB2312" w:eastAsia="仿宋_GB2312"/>
                <w:sz w:val="30"/>
                <w:szCs w:val="30"/>
              </w:rPr>
            </w:pPr>
            <w:r w:rsidRPr="00FA5AC6">
              <w:rPr>
                <w:rFonts w:ascii="仿宋_GB2312" w:eastAsia="仿宋_GB2312" w:hint="eastAsia"/>
                <w:sz w:val="30"/>
                <w:szCs w:val="30"/>
              </w:rPr>
              <w:t xml:space="preserve">    信用一般，信用能力基本具备，容易产生一定波动，有一定风险。企业的品格和能力居于行业平均水平，有时可能会出现拖欠行为和违约行为，应密切关注其信用等级发展趋势，并可给予一定的授信。</w:t>
            </w:r>
          </w:p>
        </w:tc>
        <w:tc>
          <w:tcPr>
            <w:tcW w:w="1620" w:type="dxa"/>
            <w:vAlign w:val="center"/>
          </w:tcPr>
          <w:p w:rsidR="00452915" w:rsidRPr="00FA5AC6" w:rsidRDefault="00452915" w:rsidP="00EE6D39">
            <w:pPr>
              <w:pStyle w:val="5"/>
              <w:tabs>
                <w:tab w:val="left" w:pos="9000"/>
              </w:tabs>
              <w:spacing w:line="360" w:lineRule="auto"/>
              <w:jc w:val="center"/>
              <w:rPr>
                <w:rFonts w:ascii="仿宋_GB2312" w:eastAsia="仿宋_GB2312"/>
                <w:sz w:val="30"/>
                <w:szCs w:val="30"/>
              </w:rPr>
            </w:pPr>
          </w:p>
          <w:p w:rsidR="00452915" w:rsidRPr="00FA5AC6" w:rsidRDefault="00452915" w:rsidP="00EE6D39">
            <w:pPr>
              <w:pStyle w:val="5"/>
              <w:tabs>
                <w:tab w:val="left" w:pos="9000"/>
              </w:tabs>
              <w:spacing w:line="360" w:lineRule="auto"/>
              <w:jc w:val="center"/>
              <w:rPr>
                <w:rFonts w:ascii="仿宋_GB2312" w:eastAsia="仿宋_GB2312"/>
                <w:sz w:val="30"/>
                <w:szCs w:val="30"/>
              </w:rPr>
            </w:pPr>
            <w:r w:rsidRPr="00FA5AC6">
              <w:rPr>
                <w:rFonts w:ascii="仿宋_GB2312" w:eastAsia="仿宋_GB2312" w:hint="eastAsia"/>
                <w:sz w:val="30"/>
                <w:szCs w:val="30"/>
              </w:rPr>
              <w:t>有一定风险</w:t>
            </w:r>
          </w:p>
        </w:tc>
      </w:tr>
      <w:tr w:rsidR="00452915" w:rsidRPr="00FA5AC6" w:rsidTr="00EE6D39">
        <w:trPr>
          <w:tblCellSpacing w:w="0" w:type="dxa"/>
          <w:jc w:val="center"/>
        </w:trPr>
        <w:tc>
          <w:tcPr>
            <w:tcW w:w="900" w:type="dxa"/>
            <w:vAlign w:val="center"/>
          </w:tcPr>
          <w:p w:rsidR="00452915" w:rsidRPr="00FA5AC6" w:rsidRDefault="00452915" w:rsidP="00EE6D39">
            <w:pPr>
              <w:pStyle w:val="5"/>
              <w:tabs>
                <w:tab w:val="left" w:pos="9000"/>
              </w:tabs>
              <w:spacing w:line="360" w:lineRule="auto"/>
              <w:jc w:val="center"/>
              <w:rPr>
                <w:rFonts w:ascii="仿宋_GB2312" w:eastAsia="仿宋_GB2312"/>
                <w:sz w:val="30"/>
                <w:szCs w:val="30"/>
                <w:lang w:val="zh-CN"/>
              </w:rPr>
            </w:pPr>
            <w:r w:rsidRPr="00FA5AC6">
              <w:rPr>
                <w:rFonts w:ascii="仿宋_GB2312" w:eastAsia="仿宋_GB2312" w:hint="eastAsia"/>
                <w:sz w:val="30"/>
                <w:szCs w:val="30"/>
                <w:lang w:val="zh-CN"/>
              </w:rPr>
              <w:t>C</w:t>
            </w:r>
          </w:p>
        </w:tc>
        <w:tc>
          <w:tcPr>
            <w:tcW w:w="1260" w:type="dxa"/>
            <w:vAlign w:val="center"/>
          </w:tcPr>
          <w:p w:rsidR="00452915" w:rsidRPr="00FA5AC6" w:rsidRDefault="00452915" w:rsidP="00EE6D39">
            <w:pPr>
              <w:pStyle w:val="5"/>
              <w:tabs>
                <w:tab w:val="left" w:pos="9000"/>
              </w:tabs>
              <w:spacing w:line="360" w:lineRule="auto"/>
              <w:jc w:val="center"/>
              <w:rPr>
                <w:rFonts w:ascii="仿宋_GB2312" w:eastAsia="仿宋_GB2312"/>
                <w:sz w:val="30"/>
                <w:szCs w:val="30"/>
              </w:rPr>
            </w:pPr>
            <w:r w:rsidRPr="00FA5AC6">
              <w:rPr>
                <w:rFonts w:ascii="仿宋_GB2312" w:eastAsia="仿宋_GB2312" w:hint="eastAsia"/>
                <w:sz w:val="30"/>
                <w:szCs w:val="30"/>
              </w:rPr>
              <w:t>0</w:t>
            </w:r>
          </w:p>
        </w:tc>
        <w:tc>
          <w:tcPr>
            <w:tcW w:w="900" w:type="dxa"/>
            <w:vAlign w:val="center"/>
          </w:tcPr>
          <w:p w:rsidR="00452915" w:rsidRPr="00FA5AC6" w:rsidRDefault="00452915" w:rsidP="00EE6D39">
            <w:pPr>
              <w:pStyle w:val="5"/>
              <w:tabs>
                <w:tab w:val="left" w:pos="9000"/>
              </w:tabs>
              <w:spacing w:line="360" w:lineRule="auto"/>
              <w:jc w:val="center"/>
              <w:rPr>
                <w:rFonts w:ascii="仿宋_GB2312" w:eastAsia="仿宋_GB2312"/>
                <w:sz w:val="30"/>
                <w:szCs w:val="30"/>
                <w:lang w:val="zh-CN"/>
              </w:rPr>
            </w:pPr>
            <w:r w:rsidRPr="00FA5AC6">
              <w:rPr>
                <w:rFonts w:ascii="仿宋_GB2312" w:eastAsia="仿宋_GB2312" w:hint="eastAsia"/>
                <w:sz w:val="30"/>
                <w:szCs w:val="30"/>
                <w:lang w:val="zh-CN"/>
              </w:rPr>
              <w:t>39</w:t>
            </w:r>
          </w:p>
        </w:tc>
        <w:tc>
          <w:tcPr>
            <w:tcW w:w="3960" w:type="dxa"/>
            <w:vAlign w:val="center"/>
          </w:tcPr>
          <w:p w:rsidR="00452915" w:rsidRPr="00FA5AC6" w:rsidRDefault="00452915" w:rsidP="00EE6D39">
            <w:pPr>
              <w:pStyle w:val="5"/>
              <w:tabs>
                <w:tab w:val="left" w:pos="9000"/>
              </w:tabs>
              <w:spacing w:line="360" w:lineRule="auto"/>
              <w:jc w:val="both"/>
              <w:rPr>
                <w:rFonts w:ascii="仿宋_GB2312" w:eastAsia="仿宋_GB2312"/>
                <w:sz w:val="30"/>
                <w:szCs w:val="30"/>
              </w:rPr>
            </w:pPr>
            <w:r w:rsidRPr="00FA5AC6">
              <w:rPr>
                <w:rFonts w:ascii="仿宋_GB2312" w:eastAsia="仿宋_GB2312" w:hint="eastAsia"/>
                <w:sz w:val="30"/>
                <w:szCs w:val="30"/>
              </w:rPr>
              <w:t xml:space="preserve">    信用很差，信用能力很低，有重大风险。企业品格和能力较差。出现偿付危机的可能性较高，存在较大的违约风险，不应考虑授信。</w:t>
            </w:r>
          </w:p>
        </w:tc>
        <w:tc>
          <w:tcPr>
            <w:tcW w:w="1620" w:type="dxa"/>
            <w:vAlign w:val="center"/>
          </w:tcPr>
          <w:p w:rsidR="00452915" w:rsidRPr="00FA5AC6" w:rsidRDefault="00452915" w:rsidP="00EE6D39">
            <w:pPr>
              <w:pStyle w:val="5"/>
              <w:tabs>
                <w:tab w:val="left" w:pos="9000"/>
              </w:tabs>
              <w:spacing w:line="360" w:lineRule="auto"/>
              <w:jc w:val="center"/>
              <w:rPr>
                <w:rFonts w:ascii="仿宋_GB2312" w:eastAsia="仿宋_GB2312"/>
                <w:sz w:val="30"/>
                <w:szCs w:val="30"/>
              </w:rPr>
            </w:pPr>
            <w:r w:rsidRPr="00FA5AC6">
              <w:rPr>
                <w:rFonts w:ascii="仿宋_GB2312" w:eastAsia="仿宋_GB2312" w:hint="eastAsia"/>
                <w:sz w:val="30"/>
                <w:szCs w:val="30"/>
              </w:rPr>
              <w:t>有重大风险</w:t>
            </w:r>
          </w:p>
        </w:tc>
      </w:tr>
    </w:tbl>
    <w:p w:rsidR="00452915" w:rsidRPr="00FA5AC6" w:rsidRDefault="00452915" w:rsidP="00452915">
      <w:pPr>
        <w:tabs>
          <w:tab w:val="left" w:pos="9000"/>
        </w:tabs>
        <w:spacing w:line="360" w:lineRule="auto"/>
        <w:ind w:firstLine="600"/>
        <w:rPr>
          <w:rFonts w:ascii="仿宋_GB2312" w:eastAsia="仿宋_GB2312" w:hAnsi="仿宋"/>
          <w:sz w:val="30"/>
          <w:szCs w:val="30"/>
        </w:rPr>
      </w:pPr>
    </w:p>
    <w:p w:rsidR="00452915" w:rsidRPr="00FA5AC6" w:rsidRDefault="00452915" w:rsidP="00452915">
      <w:pPr>
        <w:pStyle w:val="Default"/>
        <w:rPr>
          <w:rFonts w:ascii="仿宋_GB2312" w:eastAsia="仿宋_GB2312" w:cs="FangSong"/>
          <w:b/>
          <w:color w:val="auto"/>
          <w:sz w:val="32"/>
          <w:szCs w:val="32"/>
        </w:rPr>
      </w:pPr>
      <w:r w:rsidRPr="00FA5AC6">
        <w:rPr>
          <w:rFonts w:ascii="仿宋_GB2312" w:eastAsia="仿宋_GB2312" w:cs="FangSong" w:hint="eastAsia"/>
          <w:b/>
          <w:color w:val="auto"/>
          <w:sz w:val="32"/>
          <w:szCs w:val="32"/>
        </w:rPr>
        <w:t xml:space="preserve">二、信用等级评价指标要素 </w:t>
      </w:r>
    </w:p>
    <w:p w:rsidR="00452915" w:rsidRPr="00FA5AC6" w:rsidRDefault="00452915" w:rsidP="00452915">
      <w:pPr>
        <w:pStyle w:val="Default"/>
        <w:ind w:firstLineChars="150" w:firstLine="450"/>
        <w:rPr>
          <w:rFonts w:ascii="仿宋_GB2312" w:eastAsia="仿宋_GB2312" w:cs="FangSong"/>
          <w:color w:val="auto"/>
          <w:sz w:val="30"/>
          <w:szCs w:val="30"/>
        </w:rPr>
      </w:pPr>
      <w:r w:rsidRPr="00FA5AC6">
        <w:rPr>
          <w:rFonts w:ascii="仿宋_GB2312" w:eastAsia="仿宋_GB2312" w:cs="FangSong" w:hint="eastAsia"/>
          <w:color w:val="auto"/>
          <w:sz w:val="30"/>
          <w:szCs w:val="30"/>
        </w:rPr>
        <w:t xml:space="preserve">企业信用评价的要素包括综合素质评价、财务实力评价、管理能力评价、经营与竞争力评价、社会信用记录等五个方面。 </w:t>
      </w:r>
    </w:p>
    <w:p w:rsidR="00452915" w:rsidRPr="00FA5AC6" w:rsidRDefault="00452915" w:rsidP="00452915">
      <w:pPr>
        <w:pStyle w:val="Default"/>
        <w:rPr>
          <w:rFonts w:ascii="仿宋_GB2312" w:eastAsia="仿宋_GB2312" w:cs="FangSong"/>
          <w:color w:val="auto"/>
          <w:sz w:val="30"/>
          <w:szCs w:val="30"/>
        </w:rPr>
      </w:pPr>
      <w:r w:rsidRPr="00FA5AC6">
        <w:rPr>
          <w:rFonts w:ascii="仿宋_GB2312" w:eastAsia="仿宋_GB2312" w:cs="FangSong" w:hint="eastAsia"/>
          <w:color w:val="auto"/>
          <w:sz w:val="30"/>
          <w:szCs w:val="30"/>
        </w:rPr>
        <w:t>1、</w:t>
      </w:r>
      <w:r w:rsidRPr="00FA5AC6">
        <w:rPr>
          <w:rFonts w:ascii="仿宋_GB2312" w:eastAsia="仿宋_GB2312" w:cs="FangSong" w:hint="eastAsia"/>
          <w:b/>
          <w:color w:val="auto"/>
          <w:sz w:val="30"/>
          <w:szCs w:val="30"/>
        </w:rPr>
        <w:t>综合素质评价</w:t>
      </w:r>
      <w:r w:rsidRPr="00FA5AC6">
        <w:rPr>
          <w:rFonts w:ascii="仿宋_GB2312" w:eastAsia="仿宋_GB2312" w:cs="FangSong" w:hint="eastAsia"/>
          <w:color w:val="auto"/>
          <w:sz w:val="30"/>
          <w:szCs w:val="30"/>
        </w:rPr>
        <w:t xml:space="preserve">：通过分析企业经营年限、净资产、公司治理情况以及领导层素质方面的状况来评判企业的综合素质。 </w:t>
      </w:r>
    </w:p>
    <w:p w:rsidR="00452915" w:rsidRPr="00FA5AC6" w:rsidRDefault="00452915" w:rsidP="00452915">
      <w:pPr>
        <w:pStyle w:val="Default"/>
        <w:rPr>
          <w:rFonts w:ascii="仿宋_GB2312" w:eastAsia="仿宋_GB2312" w:cs="FangSong"/>
          <w:color w:val="auto"/>
          <w:sz w:val="30"/>
          <w:szCs w:val="30"/>
        </w:rPr>
      </w:pPr>
      <w:r w:rsidRPr="00FA5AC6">
        <w:rPr>
          <w:rFonts w:ascii="仿宋_GB2312" w:eastAsia="仿宋_GB2312" w:cs="FangSong" w:hint="eastAsia"/>
          <w:color w:val="auto"/>
          <w:sz w:val="30"/>
          <w:szCs w:val="30"/>
        </w:rPr>
        <w:lastRenderedPageBreak/>
        <w:t>2、</w:t>
      </w:r>
      <w:r w:rsidRPr="00FA5AC6">
        <w:rPr>
          <w:rFonts w:ascii="仿宋_GB2312" w:eastAsia="仿宋_GB2312" w:cs="FangSong" w:hint="eastAsia"/>
          <w:b/>
          <w:color w:val="auto"/>
          <w:sz w:val="30"/>
          <w:szCs w:val="30"/>
        </w:rPr>
        <w:t>财务实力评价</w:t>
      </w:r>
      <w:r w:rsidRPr="00FA5AC6">
        <w:rPr>
          <w:rFonts w:ascii="仿宋_GB2312" w:eastAsia="仿宋_GB2312" w:cs="FangSong" w:hint="eastAsia"/>
          <w:color w:val="auto"/>
          <w:sz w:val="30"/>
          <w:szCs w:val="30"/>
        </w:rPr>
        <w:t xml:space="preserve">：企业财务状况要素是企业经营和管理的综合反映，同时也对企业市场竞争力和未来发展产生重要影响。总体来看，财务状况良好的企业通常经营稳定，发展潜力较大；而财务状况不佳的企业通常会面临不同程度的财务压力，从而影响企业的正常经营。 </w:t>
      </w:r>
    </w:p>
    <w:p w:rsidR="00452915" w:rsidRPr="00FA5AC6" w:rsidRDefault="00452915" w:rsidP="00452915">
      <w:pPr>
        <w:pStyle w:val="Default"/>
        <w:rPr>
          <w:rFonts w:ascii="仿宋_GB2312" w:eastAsia="仿宋_GB2312" w:cs="FangSong"/>
          <w:color w:val="auto"/>
          <w:sz w:val="30"/>
          <w:szCs w:val="30"/>
        </w:rPr>
      </w:pPr>
      <w:r w:rsidRPr="00FA5AC6">
        <w:rPr>
          <w:rFonts w:ascii="仿宋_GB2312" w:eastAsia="仿宋_GB2312" w:cs="FangSong" w:hint="eastAsia"/>
          <w:color w:val="auto"/>
          <w:sz w:val="30"/>
          <w:szCs w:val="30"/>
        </w:rPr>
        <w:t>3、</w:t>
      </w:r>
      <w:r w:rsidRPr="00FA5AC6">
        <w:rPr>
          <w:rFonts w:ascii="仿宋_GB2312" w:eastAsia="仿宋_GB2312" w:cs="FangSong" w:hint="eastAsia"/>
          <w:b/>
          <w:color w:val="auto"/>
          <w:sz w:val="30"/>
          <w:szCs w:val="30"/>
        </w:rPr>
        <w:t>管理能力评价</w:t>
      </w:r>
      <w:r w:rsidRPr="00FA5AC6">
        <w:rPr>
          <w:rFonts w:ascii="仿宋_GB2312" w:eastAsia="仿宋_GB2312" w:cs="FangSong" w:hint="eastAsia"/>
          <w:color w:val="auto"/>
          <w:sz w:val="30"/>
          <w:szCs w:val="30"/>
        </w:rPr>
        <w:t>：企业管理涉及到企业经营活动的各个领域和组织结构中的各个环节。企业管理水平直接关系到企业的生存和发展能力，也是考评企业信用状况的重要指标。</w:t>
      </w:r>
    </w:p>
    <w:p w:rsidR="00452915" w:rsidRPr="00FA5AC6" w:rsidRDefault="00452915" w:rsidP="00452915">
      <w:pPr>
        <w:pStyle w:val="Default"/>
        <w:rPr>
          <w:rFonts w:ascii="仿宋_GB2312" w:eastAsia="仿宋_GB2312" w:cs="FangSong"/>
          <w:color w:val="auto"/>
          <w:sz w:val="30"/>
          <w:szCs w:val="30"/>
        </w:rPr>
      </w:pPr>
      <w:r w:rsidRPr="00FA5AC6">
        <w:rPr>
          <w:rFonts w:ascii="仿宋_GB2312" w:eastAsia="仿宋_GB2312" w:cs="FangSong" w:hint="eastAsia"/>
          <w:color w:val="auto"/>
          <w:sz w:val="30"/>
          <w:szCs w:val="30"/>
        </w:rPr>
        <w:t>4、</w:t>
      </w:r>
      <w:r w:rsidRPr="00FA5AC6">
        <w:rPr>
          <w:rFonts w:ascii="仿宋_GB2312" w:eastAsia="仿宋_GB2312" w:cs="FangSong" w:hint="eastAsia"/>
          <w:b/>
          <w:color w:val="auto"/>
          <w:sz w:val="30"/>
          <w:szCs w:val="30"/>
        </w:rPr>
        <w:t>经营与竞争力评价</w:t>
      </w:r>
      <w:r w:rsidRPr="00FA5AC6">
        <w:rPr>
          <w:rFonts w:ascii="仿宋_GB2312" w:eastAsia="仿宋_GB2312" w:cs="FangSong" w:hint="eastAsia"/>
          <w:color w:val="auto"/>
          <w:sz w:val="30"/>
          <w:szCs w:val="30"/>
        </w:rPr>
        <w:t xml:space="preserve">：包括市场影响力、服务能力、应急响应等方面内容，是企业的核心能力，并直接影响到企业的经营和长远发展。 </w:t>
      </w:r>
    </w:p>
    <w:p w:rsidR="00452915" w:rsidRPr="00FA5AC6" w:rsidRDefault="00452915" w:rsidP="00452915">
      <w:pPr>
        <w:pStyle w:val="Default"/>
        <w:rPr>
          <w:rFonts w:ascii="仿宋_GB2312" w:eastAsia="仿宋_GB2312" w:cs="FangSong"/>
          <w:color w:val="auto"/>
          <w:sz w:val="30"/>
          <w:szCs w:val="30"/>
        </w:rPr>
      </w:pPr>
      <w:r w:rsidRPr="00FA5AC6">
        <w:rPr>
          <w:rFonts w:ascii="仿宋_GB2312" w:eastAsia="仿宋_GB2312" w:cs="FangSong" w:hint="eastAsia"/>
          <w:color w:val="auto"/>
          <w:sz w:val="30"/>
          <w:szCs w:val="30"/>
        </w:rPr>
        <w:t>5、</w:t>
      </w:r>
      <w:r w:rsidRPr="00FA5AC6">
        <w:rPr>
          <w:rFonts w:ascii="仿宋_GB2312" w:eastAsia="仿宋_GB2312" w:cs="FangSong" w:hint="eastAsia"/>
          <w:b/>
          <w:color w:val="auto"/>
          <w:sz w:val="30"/>
          <w:szCs w:val="30"/>
        </w:rPr>
        <w:t>社会信用记录</w:t>
      </w:r>
      <w:r w:rsidRPr="00FA5AC6">
        <w:rPr>
          <w:rFonts w:ascii="仿宋_GB2312" w:eastAsia="仿宋_GB2312" w:cs="FangSong" w:hint="eastAsia"/>
          <w:color w:val="auto"/>
          <w:sz w:val="30"/>
          <w:szCs w:val="30"/>
        </w:rPr>
        <w:t>：企业社会公共记录、员工权益保障、劳动福利与社会保障、环境保护、社会贡献及影响等方面内容评价企业在其商业运作中对其利害关系人应负的责任和其对社会和自然环境所造成的影响，是考量企业诚实守信的一个重要指标。遵守行业的相关法律法规、恪守信用是企业正常开展经营活动的基本前提，也可为评价受评企业的偿付意愿提供重要线索。具体信息将涉及到被评价企业的工商信用等级、纳税记录、社会责任履行、荣誉奖励、行业自律行为等。此外，企业所获得的各项社会荣誉也是对企业诚信经营的一种肯定和褒奖，从一个侧面反映了企业的信用状况。</w:t>
      </w:r>
    </w:p>
    <w:p w:rsidR="00FC1571" w:rsidRDefault="00452915">
      <w:bookmarkStart w:id="0" w:name="_GoBack"/>
      <w:bookmarkEnd w:id="0"/>
    </w:p>
    <w:sectPr w:rsidR="00FC1571" w:rsidSect="00150870">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0" w:usb1="080E0000" w:usb2="00000010" w:usb3="00000000" w:csb0="00040000" w:csb1="00000000"/>
  </w:font>
  <w:font w:name="FangSong">
    <w:altName w:val="Arial Unicode MS"/>
    <w:panose1 w:val="00000000000000000000"/>
    <w:charset w:val="86"/>
    <w:family w:val="swiss"/>
    <w:notTrueType/>
    <w:pitch w:val="default"/>
    <w:sig w:usb0="00000001" w:usb1="080E0000" w:usb2="00000010" w:usb3="00000000" w:csb0="00040000" w:csb1="00000000"/>
  </w:font>
  <w:font w:name="STZhongsong">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8D3" w:rsidRDefault="00452915">
    <w:pPr>
      <w:pStyle w:val="a3"/>
      <w:jc w:val="center"/>
    </w:pPr>
    <w:r>
      <w:fldChar w:fldCharType="begin"/>
    </w:r>
    <w:r>
      <w:instrText>PAGE   \* MERGEFORMAT</w:instrText>
    </w:r>
    <w:r>
      <w:fldChar w:fldCharType="separate"/>
    </w:r>
    <w:r w:rsidRPr="00452915">
      <w:rPr>
        <w:noProof/>
        <w:lang w:val="zh-CN"/>
      </w:rPr>
      <w:t>2</w:t>
    </w:r>
    <w:r>
      <w:fldChar w:fldCharType="end"/>
    </w:r>
  </w:p>
  <w:p w:rsidR="00E568D3" w:rsidRDefault="00452915">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915"/>
    <w:rsid w:val="00452915"/>
    <w:rsid w:val="00C41384"/>
    <w:rsid w:val="00F66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915"/>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52915"/>
    <w:pPr>
      <w:tabs>
        <w:tab w:val="center" w:pos="4153"/>
        <w:tab w:val="right" w:pos="8306"/>
      </w:tabs>
      <w:snapToGrid w:val="0"/>
      <w:jc w:val="left"/>
    </w:pPr>
    <w:rPr>
      <w:rFonts w:cs="Times New Roman"/>
      <w:kern w:val="0"/>
      <w:sz w:val="18"/>
      <w:szCs w:val="18"/>
      <w:lang w:val="x-none" w:eastAsia="x-none"/>
    </w:rPr>
  </w:style>
  <w:style w:type="character" w:customStyle="1" w:styleId="Char">
    <w:name w:val="页脚 Char"/>
    <w:basedOn w:val="a0"/>
    <w:link w:val="a3"/>
    <w:rsid w:val="00452915"/>
    <w:rPr>
      <w:rFonts w:ascii="Calibri" w:eastAsia="宋体" w:hAnsi="Calibri" w:cs="Times New Roman"/>
      <w:kern w:val="0"/>
      <w:sz w:val="18"/>
      <w:szCs w:val="18"/>
      <w:lang w:val="x-none" w:eastAsia="x-none"/>
    </w:rPr>
  </w:style>
  <w:style w:type="paragraph" w:styleId="5">
    <w:name w:val="List 5"/>
    <w:basedOn w:val="a"/>
    <w:rsid w:val="00452915"/>
    <w:pPr>
      <w:jc w:val="left"/>
    </w:pPr>
    <w:rPr>
      <w:rFonts w:ascii="Times New Roman" w:eastAsia="仿宋" w:hAnsi="Times New Roman" w:cs="Times New Roman"/>
      <w:szCs w:val="20"/>
    </w:rPr>
  </w:style>
  <w:style w:type="paragraph" w:customStyle="1" w:styleId="Default">
    <w:name w:val="Default"/>
    <w:rsid w:val="00452915"/>
    <w:pPr>
      <w:widowControl w:val="0"/>
      <w:autoSpaceDE w:val="0"/>
      <w:autoSpaceDN w:val="0"/>
      <w:adjustRightInd w:val="0"/>
    </w:pPr>
    <w:rPr>
      <w:rFonts w:ascii="Calibri" w:eastAsia="宋体" w:hAnsi="Calibri" w:cs="Calibri"/>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915"/>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52915"/>
    <w:pPr>
      <w:tabs>
        <w:tab w:val="center" w:pos="4153"/>
        <w:tab w:val="right" w:pos="8306"/>
      </w:tabs>
      <w:snapToGrid w:val="0"/>
      <w:jc w:val="left"/>
    </w:pPr>
    <w:rPr>
      <w:rFonts w:cs="Times New Roman"/>
      <w:kern w:val="0"/>
      <w:sz w:val="18"/>
      <w:szCs w:val="18"/>
      <w:lang w:val="x-none" w:eastAsia="x-none"/>
    </w:rPr>
  </w:style>
  <w:style w:type="character" w:customStyle="1" w:styleId="Char">
    <w:name w:val="页脚 Char"/>
    <w:basedOn w:val="a0"/>
    <w:link w:val="a3"/>
    <w:rsid w:val="00452915"/>
    <w:rPr>
      <w:rFonts w:ascii="Calibri" w:eastAsia="宋体" w:hAnsi="Calibri" w:cs="Times New Roman"/>
      <w:kern w:val="0"/>
      <w:sz w:val="18"/>
      <w:szCs w:val="18"/>
      <w:lang w:val="x-none" w:eastAsia="x-none"/>
    </w:rPr>
  </w:style>
  <w:style w:type="paragraph" w:styleId="5">
    <w:name w:val="List 5"/>
    <w:basedOn w:val="a"/>
    <w:rsid w:val="00452915"/>
    <w:pPr>
      <w:jc w:val="left"/>
    </w:pPr>
    <w:rPr>
      <w:rFonts w:ascii="Times New Roman" w:eastAsia="仿宋" w:hAnsi="Times New Roman" w:cs="Times New Roman"/>
      <w:szCs w:val="20"/>
    </w:rPr>
  </w:style>
  <w:style w:type="paragraph" w:customStyle="1" w:styleId="Default">
    <w:name w:val="Default"/>
    <w:rsid w:val="00452915"/>
    <w:pPr>
      <w:widowControl w:val="0"/>
      <w:autoSpaceDE w:val="0"/>
      <w:autoSpaceDN w:val="0"/>
      <w:adjustRightInd w:val="0"/>
    </w:pPr>
    <w:rPr>
      <w:rFonts w:ascii="Calibri" w:eastAsia="宋体"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228</Words>
  <Characters>1300</Characters>
  <Application>Microsoft Office Word</Application>
  <DocSecurity>0</DocSecurity>
  <Lines>10</Lines>
  <Paragraphs>3</Paragraphs>
  <ScaleCrop>false</ScaleCrop>
  <Company>HOME</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HarryLee</dc:creator>
  <cp:lastModifiedBy>HarryLee</cp:lastModifiedBy>
  <cp:revision>1</cp:revision>
  <dcterms:created xsi:type="dcterms:W3CDTF">2015-01-13T13:53:00Z</dcterms:created>
  <dcterms:modified xsi:type="dcterms:W3CDTF">2015-01-13T13:54:00Z</dcterms:modified>
</cp:coreProperties>
</file>